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为了准确地反映您身体的真实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状况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，请注意以下事项: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弄虚</w:t>
      </w:r>
      <w:r>
        <w:rPr>
          <w:rFonts w:hint="eastAsia" w:ascii="仿宋" w:hAnsi="仿宋" w:eastAsia="仿宋" w:cs="仿宋"/>
          <w:sz w:val="32"/>
          <w:szCs w:val="32"/>
        </w:rPr>
        <w:t>作假、冒名顶替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如隐瞒病史影响体检结果的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体检表第一页由受检者本人填写(用黑色签字笔或钢笔)，要求字迹清楚，无涂改，病史部分要如实、逐项填齐，不能遗漏。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六、女性受检者月经期间请勿做妇科及尿液检査，待经期完毕后再补检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怀孕或可能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七、请配合医生认真检查所有项目，勿漏检。若自动放弃某一检査项目，将会影响对您的录用。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八、体检医师可根据实际需要，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</w:t>
      </w:r>
      <w:r>
        <w:rPr>
          <w:rFonts w:hint="eastAsia" w:ascii="仿宋" w:hAnsi="仿宋" w:eastAsia="仿宋" w:cs="仿宋"/>
          <w:sz w:val="32"/>
          <w:szCs w:val="32"/>
        </w:rPr>
        <w:t>加必要的相应检查、检验项目。在体检项目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</w:t>
      </w:r>
      <w:r>
        <w:rPr>
          <w:rFonts w:hint="eastAsia" w:ascii="仿宋" w:hAnsi="仿宋" w:eastAsia="仿宋" w:cs="仿宋"/>
          <w:sz w:val="32"/>
          <w:szCs w:val="32"/>
        </w:rPr>
        <w:t>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九、对于弄虚作假，或者隐瞒真实情况，致使体检结果失实的考生，将不予录用或取消录用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十、关于复检的有关规定。对心率、视力、听力、血压等项目达不到体检合格标准的，当日复检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边缘性心脏杂音、病理性心电图、病理性杂音、频发早搏(心电图证实)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受检者签字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67265"/>
    <w:multiLevelType w:val="singleLevel"/>
    <w:tmpl w:val="16F672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574C"/>
    <w:rsid w:val="30491450"/>
    <w:rsid w:val="5F5229FA"/>
    <w:rsid w:val="5FB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2021-05-31T10:37:00Z</dcterms:created>
  <dc:creator>Administrator</dc:creator>
  <cp:lastModifiedBy>贝</cp:lastModifiedBy>
  <cp:lastPrinted>2021-06-01T01:22:48Z</cp:lastPrinted>
  <dcterms:modified xsi:type="dcterms:W3CDTF">2021-06-01T01:22:51Z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9422ED039E9D4A62946D38517C27E1AE</vt:lpwstr>
  </property>
</Properties>
</file>