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color w:val="auto"/>
          <w:sz w:val="44"/>
          <w:szCs w:val="44"/>
        </w:rPr>
      </w:pPr>
      <w:r>
        <w:rPr>
          <w:rFonts w:hint="eastAsia" w:ascii="仿宋" w:hAnsi="仿宋" w:eastAsia="仿宋" w:cs="仿宋"/>
          <w:color w:val="auto"/>
          <w:sz w:val="44"/>
          <w:szCs w:val="44"/>
        </w:rPr>
        <w:t>江 西 省 美 术 家 协 会</w:t>
      </w:r>
    </w:p>
    <w:p>
      <w:pPr>
        <w:jc w:val="center"/>
        <w:rPr>
          <w:rFonts w:hint="eastAsia" w:ascii="仿宋" w:hAnsi="仿宋" w:eastAsia="仿宋" w:cs="仿宋"/>
          <w:color w:val="auto"/>
          <w:sz w:val="44"/>
          <w:szCs w:val="44"/>
        </w:rPr>
      </w:pPr>
      <w:r>
        <w:rPr>
          <w:rFonts w:hint="eastAsia" w:ascii="仿宋" w:hAnsi="仿宋" w:eastAsia="仿宋" w:cs="仿宋"/>
          <w:color w:val="auto"/>
          <w:sz w:val="44"/>
          <w:szCs w:val="44"/>
        </w:rPr>
        <w:t>美术考级简章</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美术考级是社会艺术水平考级的一个重要组成部分，它是在规范的操作程序下，通过统一的评判标准对参加考级人员的美术水平进行评比与认定的一种测评方式，是检验教学质量和学习成果的一个重要途径，是普及社会艺术教育、提高国民素质的一种重要手段。</w:t>
      </w:r>
    </w:p>
    <w:p>
      <w:pPr>
        <w:rPr>
          <w:rFonts w:hint="eastAsia" w:ascii="仿宋" w:hAnsi="仿宋" w:eastAsia="仿宋" w:cs="仿宋"/>
          <w:sz w:val="32"/>
          <w:szCs w:val="32"/>
        </w:rPr>
      </w:pPr>
      <w:r>
        <w:rPr>
          <w:rFonts w:hint="eastAsia" w:ascii="仿宋" w:hAnsi="仿宋" w:eastAsia="仿宋" w:cs="仿宋"/>
          <w:sz w:val="32"/>
          <w:szCs w:val="32"/>
        </w:rPr>
        <w:t>一、报考对象：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凡爱好美术并具有一定基础者（年龄、地区、职业、文化程度不限）均可报名。</w:t>
      </w:r>
    </w:p>
    <w:p>
      <w:pPr>
        <w:rPr>
          <w:rFonts w:hint="eastAsia" w:ascii="仿宋" w:hAnsi="仿宋" w:eastAsia="仿宋" w:cs="仿宋"/>
          <w:sz w:val="32"/>
          <w:szCs w:val="32"/>
        </w:rPr>
      </w:pPr>
      <w:r>
        <w:rPr>
          <w:rFonts w:hint="eastAsia" w:ascii="仿宋" w:hAnsi="仿宋" w:eastAsia="仿宋" w:cs="仿宋"/>
          <w:sz w:val="32"/>
          <w:szCs w:val="32"/>
        </w:rPr>
        <w:t>二、考级时间：</w:t>
      </w:r>
    </w:p>
    <w:p>
      <w:pPr>
        <w:rPr>
          <w:rFonts w:hint="eastAsia" w:ascii="仿宋" w:hAnsi="仿宋" w:eastAsia="仿宋" w:cs="仿宋"/>
          <w:sz w:val="32"/>
          <w:szCs w:val="32"/>
        </w:rPr>
      </w:pPr>
      <w:r>
        <w:rPr>
          <w:rFonts w:hint="eastAsia" w:ascii="仿宋" w:hAnsi="仿宋" w:eastAsia="仿宋" w:cs="仿宋"/>
          <w:sz w:val="32"/>
          <w:szCs w:val="32"/>
        </w:rPr>
        <w:t xml:space="preserve">   一年二次，具体考级日期由各考点确定并申报。</w:t>
      </w:r>
    </w:p>
    <w:p>
      <w:pPr>
        <w:rPr>
          <w:rFonts w:hint="eastAsia" w:ascii="仿宋" w:hAnsi="仿宋" w:eastAsia="仿宋" w:cs="仿宋"/>
          <w:sz w:val="32"/>
          <w:szCs w:val="32"/>
        </w:rPr>
      </w:pPr>
      <w:r>
        <w:rPr>
          <w:rFonts w:hint="eastAsia" w:ascii="仿宋" w:hAnsi="仿宋" w:eastAsia="仿宋" w:cs="仿宋"/>
          <w:sz w:val="32"/>
          <w:szCs w:val="32"/>
        </w:rPr>
        <w:t>三、专业及级别：</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1）专业：山水、花鸟</w:t>
      </w:r>
      <w:r>
        <w:rPr>
          <w:rFonts w:hint="eastAsia" w:ascii="仿宋" w:hAnsi="仿宋" w:eastAsia="仿宋" w:cs="仿宋"/>
          <w:sz w:val="32"/>
          <w:szCs w:val="32"/>
          <w:lang w:eastAsia="zh-CN"/>
        </w:rPr>
        <w:t>、水彩画</w:t>
      </w:r>
      <w:r>
        <w:rPr>
          <w:rFonts w:hint="eastAsia" w:ascii="仿宋" w:hAnsi="仿宋" w:eastAsia="仿宋" w:cs="仿宋"/>
          <w:sz w:val="32"/>
          <w:szCs w:val="32"/>
        </w:rPr>
        <w:t>、</w:t>
      </w:r>
      <w:r>
        <w:rPr>
          <w:rFonts w:hint="eastAsia" w:ascii="仿宋" w:hAnsi="仿宋" w:eastAsia="仿宋" w:cs="仿宋"/>
          <w:sz w:val="32"/>
          <w:szCs w:val="32"/>
          <w:lang w:eastAsia="zh-CN"/>
        </w:rPr>
        <w:t>水粉画、油画、</w:t>
      </w:r>
      <w:r>
        <w:rPr>
          <w:rFonts w:hint="eastAsia" w:ascii="仿宋" w:hAnsi="仿宋" w:eastAsia="仿宋" w:cs="仿宋"/>
          <w:sz w:val="32"/>
          <w:szCs w:val="32"/>
        </w:rPr>
        <w:t>素描、速写</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 xml:space="preserve">   2）级别:每个专业等级设置为1～9级，9级为最高级别。</w:t>
      </w:r>
    </w:p>
    <w:p>
      <w:pPr>
        <w:rPr>
          <w:rFonts w:hint="eastAsia" w:ascii="仿宋" w:hAnsi="仿宋" w:eastAsia="仿宋" w:cs="仿宋"/>
          <w:sz w:val="32"/>
          <w:szCs w:val="32"/>
        </w:rPr>
      </w:pPr>
      <w:r>
        <w:rPr>
          <w:rFonts w:hint="eastAsia" w:ascii="仿宋" w:hAnsi="仿宋" w:eastAsia="仿宋" w:cs="仿宋"/>
          <w:sz w:val="32"/>
          <w:szCs w:val="32"/>
        </w:rPr>
        <w:t xml:space="preserve">四、收费标准： </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rPr>
                <w:rFonts w:hint="eastAsia" w:ascii="仿宋" w:hAnsi="仿宋" w:eastAsia="仿宋" w:cs="仿宋"/>
                <w:sz w:val="32"/>
                <w:szCs w:val="32"/>
              </w:rPr>
            </w:pPr>
            <w:r>
              <w:rPr>
                <w:rFonts w:hint="eastAsia" w:ascii="仿宋" w:hAnsi="仿宋" w:eastAsia="仿宋" w:cs="仿宋"/>
                <w:sz w:val="32"/>
                <w:szCs w:val="32"/>
              </w:rPr>
              <w:t>一级</w:t>
            </w:r>
          </w:p>
        </w:tc>
        <w:tc>
          <w:tcPr>
            <w:tcW w:w="947" w:type="dxa"/>
          </w:tcPr>
          <w:p>
            <w:pPr>
              <w:rPr>
                <w:rFonts w:hint="eastAsia" w:ascii="仿宋" w:hAnsi="仿宋" w:eastAsia="仿宋" w:cs="仿宋"/>
                <w:sz w:val="32"/>
                <w:szCs w:val="32"/>
              </w:rPr>
            </w:pPr>
            <w:r>
              <w:rPr>
                <w:rFonts w:hint="eastAsia" w:ascii="仿宋" w:hAnsi="仿宋" w:eastAsia="仿宋" w:cs="仿宋"/>
                <w:sz w:val="32"/>
                <w:szCs w:val="32"/>
              </w:rPr>
              <w:t>二级</w:t>
            </w:r>
          </w:p>
        </w:tc>
        <w:tc>
          <w:tcPr>
            <w:tcW w:w="947" w:type="dxa"/>
          </w:tcPr>
          <w:p>
            <w:pPr>
              <w:rPr>
                <w:rFonts w:hint="eastAsia" w:ascii="仿宋" w:hAnsi="仿宋" w:eastAsia="仿宋" w:cs="仿宋"/>
                <w:sz w:val="32"/>
                <w:szCs w:val="32"/>
              </w:rPr>
            </w:pPr>
            <w:r>
              <w:rPr>
                <w:rFonts w:hint="eastAsia" w:ascii="仿宋" w:hAnsi="仿宋" w:eastAsia="仿宋" w:cs="仿宋"/>
                <w:sz w:val="32"/>
                <w:szCs w:val="32"/>
              </w:rPr>
              <w:t>三级</w:t>
            </w:r>
          </w:p>
        </w:tc>
        <w:tc>
          <w:tcPr>
            <w:tcW w:w="947" w:type="dxa"/>
          </w:tcPr>
          <w:p>
            <w:pPr>
              <w:rPr>
                <w:rFonts w:hint="eastAsia" w:ascii="仿宋" w:hAnsi="仿宋" w:eastAsia="仿宋" w:cs="仿宋"/>
                <w:sz w:val="32"/>
                <w:szCs w:val="32"/>
              </w:rPr>
            </w:pPr>
            <w:r>
              <w:rPr>
                <w:rFonts w:hint="eastAsia" w:ascii="仿宋" w:hAnsi="仿宋" w:eastAsia="仿宋" w:cs="仿宋"/>
                <w:sz w:val="32"/>
                <w:szCs w:val="32"/>
              </w:rPr>
              <w:t>四级</w:t>
            </w:r>
          </w:p>
        </w:tc>
        <w:tc>
          <w:tcPr>
            <w:tcW w:w="947" w:type="dxa"/>
          </w:tcPr>
          <w:p>
            <w:pPr>
              <w:rPr>
                <w:rFonts w:hint="eastAsia" w:ascii="仿宋" w:hAnsi="仿宋" w:eastAsia="仿宋" w:cs="仿宋"/>
                <w:sz w:val="32"/>
                <w:szCs w:val="32"/>
              </w:rPr>
            </w:pPr>
            <w:r>
              <w:rPr>
                <w:rFonts w:hint="eastAsia" w:ascii="仿宋" w:hAnsi="仿宋" w:eastAsia="仿宋" w:cs="仿宋"/>
                <w:sz w:val="32"/>
                <w:szCs w:val="32"/>
              </w:rPr>
              <w:t>五级</w:t>
            </w:r>
          </w:p>
        </w:tc>
        <w:tc>
          <w:tcPr>
            <w:tcW w:w="947" w:type="dxa"/>
          </w:tcPr>
          <w:p>
            <w:pPr>
              <w:rPr>
                <w:rFonts w:hint="eastAsia" w:ascii="仿宋" w:hAnsi="仿宋" w:eastAsia="仿宋" w:cs="仿宋"/>
                <w:sz w:val="32"/>
                <w:szCs w:val="32"/>
              </w:rPr>
            </w:pPr>
            <w:r>
              <w:rPr>
                <w:rFonts w:hint="eastAsia" w:ascii="仿宋" w:hAnsi="仿宋" w:eastAsia="仿宋" w:cs="仿宋"/>
                <w:sz w:val="32"/>
                <w:szCs w:val="32"/>
              </w:rPr>
              <w:t>六级</w:t>
            </w:r>
          </w:p>
        </w:tc>
        <w:tc>
          <w:tcPr>
            <w:tcW w:w="947" w:type="dxa"/>
          </w:tcPr>
          <w:p>
            <w:pPr>
              <w:rPr>
                <w:rFonts w:hint="eastAsia" w:ascii="仿宋" w:hAnsi="仿宋" w:eastAsia="仿宋" w:cs="仿宋"/>
                <w:sz w:val="32"/>
                <w:szCs w:val="32"/>
              </w:rPr>
            </w:pPr>
            <w:r>
              <w:rPr>
                <w:rFonts w:hint="eastAsia" w:ascii="仿宋" w:hAnsi="仿宋" w:eastAsia="仿宋" w:cs="仿宋"/>
                <w:sz w:val="32"/>
                <w:szCs w:val="32"/>
              </w:rPr>
              <w:t>七级</w:t>
            </w:r>
          </w:p>
        </w:tc>
        <w:tc>
          <w:tcPr>
            <w:tcW w:w="947" w:type="dxa"/>
          </w:tcPr>
          <w:p>
            <w:pPr>
              <w:rPr>
                <w:rFonts w:hint="eastAsia" w:ascii="仿宋" w:hAnsi="仿宋" w:eastAsia="仿宋" w:cs="仿宋"/>
                <w:sz w:val="32"/>
                <w:szCs w:val="32"/>
              </w:rPr>
            </w:pPr>
            <w:r>
              <w:rPr>
                <w:rFonts w:hint="eastAsia" w:ascii="仿宋" w:hAnsi="仿宋" w:eastAsia="仿宋" w:cs="仿宋"/>
                <w:sz w:val="32"/>
                <w:szCs w:val="32"/>
              </w:rPr>
              <w:t>八级</w:t>
            </w:r>
          </w:p>
        </w:tc>
        <w:tc>
          <w:tcPr>
            <w:tcW w:w="947" w:type="dxa"/>
          </w:tcPr>
          <w:p>
            <w:pPr>
              <w:rPr>
                <w:rFonts w:hint="eastAsia" w:ascii="仿宋" w:hAnsi="仿宋" w:eastAsia="仿宋" w:cs="仿宋"/>
                <w:sz w:val="32"/>
                <w:szCs w:val="32"/>
              </w:rPr>
            </w:pPr>
            <w:r>
              <w:rPr>
                <w:rFonts w:hint="eastAsia" w:ascii="仿宋" w:hAnsi="仿宋" w:eastAsia="仿宋" w:cs="仿宋"/>
                <w:sz w:val="32"/>
                <w:szCs w:val="32"/>
              </w:rPr>
              <w:t>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rPr>
                <w:rFonts w:hint="eastAsia" w:ascii="仿宋" w:hAnsi="仿宋" w:eastAsia="仿宋" w:cs="仿宋"/>
                <w:sz w:val="32"/>
                <w:szCs w:val="32"/>
              </w:rPr>
            </w:pPr>
            <w:r>
              <w:rPr>
                <w:rFonts w:hint="eastAsia" w:ascii="仿宋" w:hAnsi="仿宋" w:eastAsia="仿宋" w:cs="仿宋"/>
                <w:sz w:val="32"/>
                <w:szCs w:val="32"/>
              </w:rPr>
              <w:t>109</w:t>
            </w:r>
          </w:p>
        </w:tc>
        <w:tc>
          <w:tcPr>
            <w:tcW w:w="947" w:type="dxa"/>
          </w:tcPr>
          <w:p>
            <w:pPr>
              <w:rPr>
                <w:rFonts w:hint="eastAsia" w:ascii="仿宋" w:hAnsi="仿宋" w:eastAsia="仿宋" w:cs="仿宋"/>
                <w:sz w:val="32"/>
                <w:szCs w:val="32"/>
              </w:rPr>
            </w:pPr>
            <w:r>
              <w:rPr>
                <w:rFonts w:hint="eastAsia" w:ascii="仿宋" w:hAnsi="仿宋" w:eastAsia="仿宋" w:cs="仿宋"/>
                <w:sz w:val="32"/>
                <w:szCs w:val="32"/>
              </w:rPr>
              <w:t>120</w:t>
            </w:r>
          </w:p>
        </w:tc>
        <w:tc>
          <w:tcPr>
            <w:tcW w:w="947" w:type="dxa"/>
          </w:tcPr>
          <w:p>
            <w:pPr>
              <w:rPr>
                <w:rFonts w:hint="eastAsia" w:ascii="仿宋" w:hAnsi="仿宋" w:eastAsia="仿宋" w:cs="仿宋"/>
                <w:sz w:val="32"/>
                <w:szCs w:val="32"/>
              </w:rPr>
            </w:pPr>
            <w:r>
              <w:rPr>
                <w:rFonts w:hint="eastAsia" w:ascii="仿宋" w:hAnsi="仿宋" w:eastAsia="仿宋" w:cs="仿宋"/>
                <w:sz w:val="32"/>
                <w:szCs w:val="32"/>
              </w:rPr>
              <w:t>131</w:t>
            </w:r>
          </w:p>
        </w:tc>
        <w:tc>
          <w:tcPr>
            <w:tcW w:w="947" w:type="dxa"/>
          </w:tcPr>
          <w:p>
            <w:pPr>
              <w:rPr>
                <w:rFonts w:hint="eastAsia" w:ascii="仿宋" w:hAnsi="仿宋" w:eastAsia="仿宋" w:cs="仿宋"/>
                <w:sz w:val="32"/>
                <w:szCs w:val="32"/>
              </w:rPr>
            </w:pPr>
            <w:r>
              <w:rPr>
                <w:rFonts w:hint="eastAsia" w:ascii="仿宋" w:hAnsi="仿宋" w:eastAsia="仿宋" w:cs="仿宋"/>
                <w:sz w:val="32"/>
                <w:szCs w:val="32"/>
              </w:rPr>
              <w:t>142</w:t>
            </w:r>
          </w:p>
        </w:tc>
        <w:tc>
          <w:tcPr>
            <w:tcW w:w="947" w:type="dxa"/>
          </w:tcPr>
          <w:p>
            <w:pPr>
              <w:rPr>
                <w:rFonts w:hint="eastAsia" w:ascii="仿宋" w:hAnsi="仿宋" w:eastAsia="仿宋" w:cs="仿宋"/>
                <w:sz w:val="32"/>
                <w:szCs w:val="32"/>
              </w:rPr>
            </w:pPr>
            <w:r>
              <w:rPr>
                <w:rFonts w:hint="eastAsia" w:ascii="仿宋" w:hAnsi="仿宋" w:eastAsia="仿宋" w:cs="仿宋"/>
                <w:sz w:val="32"/>
                <w:szCs w:val="32"/>
              </w:rPr>
              <w:t>153</w:t>
            </w:r>
          </w:p>
        </w:tc>
        <w:tc>
          <w:tcPr>
            <w:tcW w:w="947" w:type="dxa"/>
          </w:tcPr>
          <w:p>
            <w:pPr>
              <w:rPr>
                <w:rFonts w:hint="eastAsia" w:ascii="仿宋" w:hAnsi="仿宋" w:eastAsia="仿宋" w:cs="仿宋"/>
                <w:sz w:val="32"/>
                <w:szCs w:val="32"/>
              </w:rPr>
            </w:pPr>
            <w:r>
              <w:rPr>
                <w:rFonts w:hint="eastAsia" w:ascii="仿宋" w:hAnsi="仿宋" w:eastAsia="仿宋" w:cs="仿宋"/>
                <w:sz w:val="32"/>
                <w:szCs w:val="32"/>
              </w:rPr>
              <w:t>164</w:t>
            </w:r>
          </w:p>
        </w:tc>
        <w:tc>
          <w:tcPr>
            <w:tcW w:w="947" w:type="dxa"/>
          </w:tcPr>
          <w:p>
            <w:pPr>
              <w:rPr>
                <w:rFonts w:hint="eastAsia" w:ascii="仿宋" w:hAnsi="仿宋" w:eastAsia="仿宋" w:cs="仿宋"/>
                <w:sz w:val="32"/>
                <w:szCs w:val="32"/>
              </w:rPr>
            </w:pPr>
            <w:r>
              <w:rPr>
                <w:rFonts w:hint="eastAsia" w:ascii="仿宋" w:hAnsi="仿宋" w:eastAsia="仿宋" w:cs="仿宋"/>
                <w:sz w:val="32"/>
                <w:szCs w:val="32"/>
              </w:rPr>
              <w:t>175</w:t>
            </w:r>
          </w:p>
        </w:tc>
        <w:tc>
          <w:tcPr>
            <w:tcW w:w="947" w:type="dxa"/>
          </w:tcPr>
          <w:p>
            <w:pPr>
              <w:rPr>
                <w:rFonts w:hint="eastAsia" w:ascii="仿宋" w:hAnsi="仿宋" w:eastAsia="仿宋" w:cs="仿宋"/>
                <w:sz w:val="32"/>
                <w:szCs w:val="32"/>
              </w:rPr>
            </w:pPr>
            <w:r>
              <w:rPr>
                <w:rFonts w:hint="eastAsia" w:ascii="仿宋" w:hAnsi="仿宋" w:eastAsia="仿宋" w:cs="仿宋"/>
                <w:sz w:val="32"/>
                <w:szCs w:val="32"/>
              </w:rPr>
              <w:t>186</w:t>
            </w:r>
          </w:p>
        </w:tc>
        <w:tc>
          <w:tcPr>
            <w:tcW w:w="947" w:type="dxa"/>
          </w:tcPr>
          <w:p>
            <w:pPr>
              <w:rPr>
                <w:rFonts w:hint="eastAsia" w:ascii="仿宋" w:hAnsi="仿宋" w:eastAsia="仿宋" w:cs="仿宋"/>
                <w:sz w:val="32"/>
                <w:szCs w:val="32"/>
              </w:rPr>
            </w:pPr>
            <w:r>
              <w:rPr>
                <w:rFonts w:hint="eastAsia" w:ascii="仿宋" w:hAnsi="仿宋" w:eastAsia="仿宋" w:cs="仿宋"/>
                <w:sz w:val="32"/>
                <w:szCs w:val="32"/>
              </w:rPr>
              <w:t>197</w:t>
            </w:r>
          </w:p>
        </w:tc>
      </w:tr>
    </w:tbl>
    <w:p>
      <w:pPr>
        <w:rPr>
          <w:rFonts w:hint="eastAsia" w:ascii="仿宋" w:hAnsi="仿宋" w:eastAsia="仿宋" w:cs="仿宋"/>
          <w:sz w:val="32"/>
          <w:szCs w:val="32"/>
        </w:rPr>
      </w:pPr>
      <w:r>
        <w:rPr>
          <w:rFonts w:hint="eastAsia" w:ascii="仿宋" w:hAnsi="仿宋" w:eastAsia="仿宋" w:cs="仿宋"/>
          <w:sz w:val="32"/>
          <w:szCs w:val="32"/>
        </w:rPr>
        <w:t>五、报名时间与地点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各考点应及时发布美术考级考试信息，本着方便考生的原则安排报名时间和地点，发放《美术考级准考证》(简称“准考证”)等手续。</w:t>
      </w:r>
    </w:p>
    <w:p>
      <w:pPr>
        <w:rPr>
          <w:rFonts w:hint="eastAsia" w:ascii="仿宋" w:hAnsi="仿宋" w:eastAsia="仿宋" w:cs="仿宋"/>
          <w:sz w:val="32"/>
          <w:szCs w:val="32"/>
        </w:rPr>
      </w:pPr>
      <w:r>
        <w:rPr>
          <w:rFonts w:hint="eastAsia" w:ascii="仿宋" w:hAnsi="仿宋" w:eastAsia="仿宋" w:cs="仿宋"/>
          <w:sz w:val="32"/>
          <w:szCs w:val="32"/>
        </w:rPr>
        <w:t>六、报考须知</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1）考生在授课教师的指导下，依据江西省美术家协会的《美术考级》教材或考级大纲科学报考，切忌盲目与虚高</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 xml:space="preserve"> 2)少儿初次报考不得超过3级。</w:t>
      </w:r>
    </w:p>
    <w:p>
      <w:pPr>
        <w:rPr>
          <w:rFonts w:hint="eastAsia" w:ascii="仿宋" w:hAnsi="仿宋" w:eastAsia="仿宋" w:cs="仿宋"/>
          <w:sz w:val="32"/>
          <w:szCs w:val="32"/>
        </w:rPr>
      </w:pPr>
      <w:r>
        <w:rPr>
          <w:rFonts w:hint="eastAsia" w:ascii="仿宋" w:hAnsi="仿宋" w:eastAsia="仿宋" w:cs="仿宋"/>
          <w:sz w:val="32"/>
          <w:szCs w:val="32"/>
        </w:rPr>
        <w:t xml:space="preserve"> 3)成人、艺考生，初次报考最高不得超过7级，7级以上须逐级报考。</w:t>
      </w:r>
    </w:p>
    <w:p>
      <w:pPr>
        <w:rPr>
          <w:rFonts w:hint="eastAsia" w:ascii="仿宋" w:hAnsi="仿宋" w:eastAsia="仿宋" w:cs="仿宋"/>
          <w:sz w:val="32"/>
          <w:szCs w:val="32"/>
        </w:rPr>
      </w:pPr>
      <w:r>
        <w:rPr>
          <w:rFonts w:hint="eastAsia" w:ascii="仿宋" w:hAnsi="仿宋" w:eastAsia="仿宋" w:cs="仿宋"/>
          <w:sz w:val="32"/>
          <w:szCs w:val="32"/>
        </w:rPr>
        <w:t xml:space="preserve"> 4）考生每次考试只能报考一个级别，办理完报名手续后，恕不办理改报或退报手续。</w:t>
      </w:r>
    </w:p>
    <w:p>
      <w:pPr>
        <w:rPr>
          <w:rFonts w:hint="eastAsia" w:ascii="仿宋" w:hAnsi="仿宋" w:eastAsia="仿宋" w:cs="仿宋"/>
          <w:sz w:val="32"/>
          <w:szCs w:val="32"/>
        </w:rPr>
      </w:pPr>
      <w:r>
        <w:rPr>
          <w:rFonts w:hint="eastAsia" w:ascii="仿宋" w:hAnsi="仿宋" w:eastAsia="仿宋" w:cs="仿宋"/>
          <w:sz w:val="32"/>
          <w:szCs w:val="32"/>
        </w:rPr>
        <w:t xml:space="preserve"> 5）完整、准确、清晰填写准考证，每人次、每专业一张准考证。</w:t>
      </w:r>
    </w:p>
    <w:p>
      <w:pPr>
        <w:rPr>
          <w:rFonts w:hint="eastAsia" w:ascii="仿宋" w:hAnsi="仿宋" w:eastAsia="仿宋" w:cs="仿宋"/>
          <w:sz w:val="32"/>
          <w:szCs w:val="32"/>
        </w:rPr>
      </w:pPr>
      <w:r>
        <w:rPr>
          <w:rFonts w:hint="eastAsia" w:ascii="仿宋" w:hAnsi="仿宋" w:eastAsia="仿宋" w:cs="仿宋"/>
          <w:sz w:val="32"/>
          <w:szCs w:val="32"/>
        </w:rPr>
        <w:t xml:space="preserve"> 6）每人次、每专业近期2吋免冠彩色照片</w:t>
      </w:r>
      <w:r>
        <w:rPr>
          <w:rFonts w:hint="eastAsia" w:ascii="仿宋" w:hAnsi="仿宋" w:eastAsia="仿宋" w:cs="仿宋"/>
          <w:sz w:val="32"/>
          <w:szCs w:val="32"/>
          <w:lang w:val="en-US" w:eastAsia="zh-CN"/>
        </w:rPr>
        <w:t>2</w:t>
      </w:r>
      <w:r>
        <w:rPr>
          <w:rFonts w:hint="eastAsia" w:ascii="仿宋" w:hAnsi="仿宋" w:eastAsia="仿宋" w:cs="仿宋"/>
          <w:sz w:val="32"/>
          <w:szCs w:val="32"/>
        </w:rPr>
        <w:t>张（准考证、《社会艺术水平考级证书》各一张），照片背面写上考生姓名、申报专业和申报级别。</w:t>
      </w:r>
    </w:p>
    <w:p>
      <w:pPr>
        <w:rPr>
          <w:rFonts w:hint="eastAsia" w:ascii="仿宋" w:hAnsi="仿宋" w:eastAsia="仿宋" w:cs="仿宋"/>
          <w:sz w:val="32"/>
          <w:szCs w:val="32"/>
        </w:rPr>
      </w:pPr>
      <w:r>
        <w:rPr>
          <w:rFonts w:hint="eastAsia" w:ascii="仿宋" w:hAnsi="仿宋" w:eastAsia="仿宋" w:cs="仿宋"/>
          <w:sz w:val="32"/>
          <w:szCs w:val="32"/>
        </w:rPr>
        <w:t xml:space="preserve"> 7）已获得其他考级机构考级证书的考生，可对应江西省美术家协会美术考级相同级别按要求报考，须附已过最高级别证书复印件以供参考。（如张三已取得**3级，可报考4级）</w:t>
      </w:r>
    </w:p>
    <w:p>
      <w:pPr>
        <w:rPr>
          <w:rFonts w:hint="eastAsia" w:ascii="仿宋" w:hAnsi="仿宋" w:eastAsia="仿宋" w:cs="仿宋"/>
          <w:sz w:val="32"/>
          <w:szCs w:val="32"/>
        </w:rPr>
      </w:pPr>
      <w:r>
        <w:rPr>
          <w:rFonts w:hint="eastAsia" w:ascii="仿宋" w:hAnsi="仿宋" w:eastAsia="仿宋" w:cs="仿宋"/>
          <w:sz w:val="32"/>
          <w:szCs w:val="32"/>
        </w:rPr>
        <w:t xml:space="preserve"> 8）考生报名后，不能按规定时间参加考试的，恕不办理退费手续。</w:t>
      </w:r>
    </w:p>
    <w:p>
      <w:pPr>
        <w:rPr>
          <w:rFonts w:hint="eastAsia" w:ascii="仿宋" w:hAnsi="仿宋" w:eastAsia="仿宋" w:cs="仿宋"/>
          <w:sz w:val="32"/>
          <w:szCs w:val="32"/>
        </w:rPr>
      </w:pPr>
      <w:r>
        <w:rPr>
          <w:rFonts w:hint="eastAsia" w:ascii="仿宋" w:hAnsi="仿宋" w:eastAsia="仿宋" w:cs="仿宋"/>
          <w:sz w:val="32"/>
          <w:szCs w:val="32"/>
        </w:rPr>
        <w:t xml:space="preserve"> 9）主办方对考级活动有研究、摄像、录像、出版、宣传及处理权。</w:t>
      </w:r>
    </w:p>
    <w:p>
      <w:pPr>
        <w:rPr>
          <w:rFonts w:hint="eastAsia" w:ascii="仿宋" w:hAnsi="仿宋" w:eastAsia="仿宋" w:cs="仿宋"/>
          <w:sz w:val="32"/>
          <w:szCs w:val="32"/>
        </w:rPr>
      </w:pPr>
      <w:r>
        <w:rPr>
          <w:rFonts w:hint="eastAsia" w:ascii="仿宋" w:hAnsi="仿宋" w:eastAsia="仿宋" w:cs="仿宋"/>
          <w:sz w:val="32"/>
          <w:szCs w:val="32"/>
        </w:rPr>
        <w:t xml:space="preserve"> 10）考生须按准考证所示时间、地点参加考试，自觉遵守考试纪律，无准考证或准考证与考生身份不符者，均不准进入考场。</w:t>
      </w:r>
    </w:p>
    <w:p>
      <w:pPr>
        <w:rPr>
          <w:rFonts w:hint="eastAsia" w:ascii="仿宋" w:hAnsi="仿宋" w:eastAsia="仿宋" w:cs="仿宋"/>
          <w:sz w:val="32"/>
          <w:szCs w:val="32"/>
        </w:rPr>
      </w:pPr>
      <w:r>
        <w:rPr>
          <w:rFonts w:hint="eastAsia" w:ascii="仿宋" w:hAnsi="仿宋" w:eastAsia="仿宋" w:cs="仿宋"/>
          <w:sz w:val="32"/>
          <w:szCs w:val="32"/>
        </w:rPr>
        <w:t>七、考试时间与地点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各考点申请确定考级考试时间后，应本着有利于组织考试和方便考生的原则来安排考试地点，制定安全预案，按要求办理考试手续，做好有关考试的各项服务工作，确保考级活动的顺利进行。</w:t>
      </w:r>
    </w:p>
    <w:p>
      <w:pPr>
        <w:rPr>
          <w:rFonts w:hint="eastAsia" w:ascii="仿宋" w:hAnsi="仿宋" w:eastAsia="仿宋" w:cs="仿宋"/>
          <w:sz w:val="32"/>
          <w:szCs w:val="32"/>
        </w:rPr>
      </w:pPr>
      <w:r>
        <w:rPr>
          <w:rFonts w:hint="eastAsia" w:ascii="仿宋" w:hAnsi="仿宋" w:eastAsia="仿宋" w:cs="仿宋"/>
          <w:sz w:val="32"/>
          <w:szCs w:val="32"/>
        </w:rPr>
        <w:t>八、考试要求</w:t>
      </w:r>
    </w:p>
    <w:p>
      <w:pPr>
        <w:rPr>
          <w:rFonts w:hint="eastAsia" w:ascii="仿宋" w:hAnsi="仿宋" w:eastAsia="仿宋" w:cs="仿宋"/>
          <w:sz w:val="32"/>
          <w:szCs w:val="32"/>
        </w:rPr>
      </w:pPr>
      <w:r>
        <w:rPr>
          <w:rFonts w:hint="eastAsia" w:ascii="仿宋" w:hAnsi="仿宋" w:eastAsia="仿宋" w:cs="仿宋"/>
          <w:sz w:val="32"/>
          <w:szCs w:val="32"/>
        </w:rPr>
        <w:t xml:space="preserve">  1）考生使用江西省美术家协会的《美术考级》教材或考级大纲参加考试，考试级别与申报级别一致。</w:t>
      </w:r>
    </w:p>
    <w:p>
      <w:pPr>
        <w:rPr>
          <w:rFonts w:hint="eastAsia" w:ascii="仿宋" w:hAnsi="仿宋" w:eastAsia="仿宋" w:cs="仿宋"/>
          <w:sz w:val="32"/>
          <w:szCs w:val="32"/>
        </w:rPr>
      </w:pPr>
      <w:r>
        <w:rPr>
          <w:rFonts w:hint="eastAsia" w:ascii="仿宋" w:hAnsi="仿宋" w:eastAsia="仿宋" w:cs="仿宋"/>
          <w:sz w:val="32"/>
          <w:szCs w:val="32"/>
        </w:rPr>
        <w:t xml:space="preserve">  2）参加美术考级的考生依据美术考级大纲要求准备考试。</w:t>
      </w:r>
    </w:p>
    <w:p>
      <w:pPr>
        <w:rPr>
          <w:rFonts w:hint="eastAsia" w:ascii="仿宋" w:hAnsi="仿宋" w:eastAsia="仿宋" w:cs="仿宋"/>
          <w:sz w:val="32"/>
          <w:szCs w:val="32"/>
        </w:rPr>
      </w:pPr>
      <w:r>
        <w:rPr>
          <w:rFonts w:hint="eastAsia" w:ascii="仿宋" w:hAnsi="仿宋" w:eastAsia="仿宋" w:cs="仿宋"/>
          <w:sz w:val="32"/>
          <w:szCs w:val="32"/>
        </w:rPr>
        <w:t xml:space="preserve">  3）考生根据美术考级考试内容需要自备笔、墨、毡等书写工具。</w:t>
      </w:r>
    </w:p>
    <w:p>
      <w:pPr>
        <w:rPr>
          <w:rFonts w:hint="eastAsia" w:ascii="仿宋" w:hAnsi="仿宋" w:eastAsia="仿宋" w:cs="仿宋"/>
          <w:sz w:val="32"/>
          <w:szCs w:val="32"/>
        </w:rPr>
      </w:pPr>
      <w:r>
        <w:rPr>
          <w:rFonts w:hint="eastAsia" w:ascii="仿宋" w:hAnsi="仿宋" w:eastAsia="仿宋" w:cs="仿宋"/>
          <w:sz w:val="32"/>
          <w:szCs w:val="32"/>
        </w:rPr>
        <w:t>九、证书评审和颁发</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1）在收到试卷和财务结算后，20个工作日内，完成评审和证书发放。</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2）通过考级者, 江西省美术家协会为其颁发《社会艺术水平考级证书》。</w:t>
      </w:r>
    </w:p>
    <w:p>
      <w:pPr>
        <w:rPr>
          <w:rFonts w:hint="eastAsia" w:ascii="仿宋" w:hAnsi="仿宋" w:eastAsia="仿宋" w:cs="仿宋"/>
          <w:sz w:val="32"/>
          <w:szCs w:val="32"/>
          <w:lang w:eastAsia="zh-CN"/>
        </w:rPr>
      </w:pPr>
      <w:r>
        <w:rPr>
          <w:rFonts w:hint="eastAsia" w:ascii="仿宋" w:hAnsi="仿宋" w:eastAsia="仿宋" w:cs="仿宋"/>
          <w:sz w:val="32"/>
          <w:szCs w:val="32"/>
        </w:rPr>
        <w:t>十、证书查询</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2019年11月10</w:t>
      </w:r>
      <w:bookmarkStart w:id="0" w:name="_GoBack"/>
      <w:bookmarkEnd w:id="0"/>
      <w:r>
        <w:rPr>
          <w:rFonts w:hint="eastAsia" w:ascii="仿宋" w:hAnsi="仿宋" w:eastAsia="仿宋" w:cs="仿宋"/>
          <w:sz w:val="32"/>
          <w:szCs w:val="32"/>
          <w:lang w:val="en-US" w:eastAsia="zh-CN"/>
        </w:rPr>
        <w:t>日后可通过国家文旅部政务服务门户网站查询，具体如下：进入旅部政务服务门户网站网站：</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"https://zwfw.mct.gov.cn/mtest/"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https://zwfw.mct.gov.cn/</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，点击“我要查询”-“社会艺术水平考级成绩查询”，或手机下载“文旅政务”政务移动端APP后，进行实名注册后查询成绩。</w:t>
      </w:r>
    </w:p>
    <w:p>
      <w:pPr>
        <w:rPr>
          <w:rFonts w:hint="eastAsia" w:ascii="仿宋" w:hAnsi="仿宋" w:eastAsia="仿宋" w:cs="仿宋"/>
          <w:sz w:val="32"/>
          <w:szCs w:val="32"/>
        </w:rPr>
      </w:pPr>
      <w:r>
        <w:rPr>
          <w:rFonts w:hint="eastAsia" w:ascii="仿宋" w:hAnsi="仿宋" w:eastAsia="仿宋" w:cs="仿宋"/>
          <w:sz w:val="32"/>
          <w:szCs w:val="32"/>
        </w:rPr>
        <w:t>十一、其他事项：</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学校、机构申请考级需填写《</w:t>
      </w:r>
      <w:r>
        <w:rPr>
          <w:rFonts w:hint="eastAsia" w:ascii="仿宋" w:hAnsi="仿宋" w:eastAsia="仿宋" w:cs="仿宋"/>
          <w:sz w:val="32"/>
          <w:szCs w:val="32"/>
          <w:lang w:eastAsia="zh-CN"/>
        </w:rPr>
        <w:t>江西省美术家协会</w:t>
      </w:r>
      <w:r>
        <w:rPr>
          <w:rFonts w:hint="eastAsia" w:ascii="仿宋" w:hAnsi="仿宋" w:eastAsia="仿宋" w:cs="仿宋"/>
          <w:sz w:val="32"/>
          <w:szCs w:val="32"/>
        </w:rPr>
        <w:t>考级申请</w:t>
      </w:r>
      <w:r>
        <w:rPr>
          <w:rFonts w:hint="eastAsia" w:ascii="仿宋" w:hAnsi="仿宋" w:eastAsia="仿宋" w:cs="仿宋"/>
          <w:sz w:val="32"/>
          <w:szCs w:val="32"/>
          <w:lang w:eastAsia="zh-CN"/>
        </w:rPr>
        <w:t>表</w:t>
      </w:r>
      <w:r>
        <w:rPr>
          <w:rFonts w:hint="eastAsia" w:ascii="仿宋" w:hAnsi="仿宋" w:eastAsia="仿宋" w:cs="仿宋"/>
          <w:sz w:val="32"/>
          <w:szCs w:val="32"/>
        </w:rPr>
        <w:t>》并寄送原件，待批准后，即成为考级考点。</w:t>
      </w:r>
    </w:p>
    <w:p>
      <w:pPr>
        <w:rPr>
          <w:rFonts w:hint="eastAsia"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58240" behindDoc="0" locked="0" layoutInCell="1" allowOverlap="1">
            <wp:simplePos x="0" y="0"/>
            <wp:positionH relativeFrom="column">
              <wp:posOffset>2200275</wp:posOffset>
            </wp:positionH>
            <wp:positionV relativeFrom="paragraph">
              <wp:posOffset>213360</wp:posOffset>
            </wp:positionV>
            <wp:extent cx="850900" cy="814070"/>
            <wp:effectExtent l="0" t="0" r="5080" b="6350"/>
            <wp:wrapNone/>
            <wp:docPr id="2" name="图片 1" descr="江西省艺术培训中心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江西省艺术培训中心二维码"/>
                    <pic:cNvPicPr>
                      <a:picLocks noChangeAspect="1"/>
                    </pic:cNvPicPr>
                  </pic:nvPicPr>
                  <pic:blipFill>
                    <a:blip r:embed="rId4"/>
                    <a:stretch>
                      <a:fillRect/>
                    </a:stretch>
                  </pic:blipFill>
                  <pic:spPr>
                    <a:xfrm rot="16200000">
                      <a:off x="0" y="0"/>
                      <a:ext cx="850900" cy="814070"/>
                    </a:xfrm>
                    <a:prstGeom prst="rect">
                      <a:avLst/>
                    </a:prstGeom>
                    <a:noFill/>
                    <a:ln>
                      <a:noFill/>
                    </a:ln>
                  </pic:spPr>
                </pic:pic>
              </a:graphicData>
            </a:graphic>
          </wp:anchor>
        </w:drawing>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微信公众号</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联系地址：南昌市八一大道</w:t>
      </w:r>
      <w:r>
        <w:rPr>
          <w:rFonts w:hint="eastAsia" w:ascii="仿宋" w:hAnsi="仿宋" w:eastAsia="仿宋" w:cs="仿宋"/>
          <w:sz w:val="32"/>
          <w:szCs w:val="32"/>
          <w:lang w:val="en-US" w:eastAsia="zh-CN"/>
        </w:rPr>
        <w:t>371号（江西省文联院内）</w:t>
      </w:r>
    </w:p>
    <w:p>
      <w:pPr>
        <w:rPr>
          <w:rFonts w:hint="eastAsia" w:ascii="仿宋" w:hAnsi="仿宋" w:eastAsia="仿宋" w:cs="仿宋"/>
          <w:sz w:val="32"/>
          <w:szCs w:val="32"/>
        </w:rPr>
      </w:pPr>
      <w:r>
        <w:rPr>
          <w:rFonts w:hint="eastAsia" w:ascii="仿宋" w:hAnsi="仿宋" w:eastAsia="仿宋" w:cs="仿宋"/>
          <w:sz w:val="32"/>
          <w:szCs w:val="32"/>
        </w:rPr>
        <w:t>联系人:陈坚   联系电话:13320010669  0791-85810292</w:t>
      </w:r>
    </w:p>
    <w:p>
      <w:pPr>
        <w:rPr>
          <w:rFonts w:hint="eastAsia" w:ascii="仿宋" w:hAnsi="仿宋" w:eastAsia="仿宋" w:cs="仿宋"/>
          <w:sz w:val="32"/>
          <w:szCs w:val="32"/>
          <w:lang w:eastAsia="zh-CN"/>
        </w:rPr>
      </w:pPr>
    </w:p>
    <w:p>
      <w:pPr>
        <w:jc w:val="right"/>
        <w:rPr>
          <w:rFonts w:hint="eastAsia" w:ascii="仿宋" w:hAnsi="仿宋" w:eastAsia="仿宋" w:cs="仿宋"/>
          <w:sz w:val="32"/>
          <w:szCs w:val="32"/>
          <w:lang w:eastAsia="zh-CN"/>
        </w:rPr>
      </w:pPr>
      <w:r>
        <w:rPr>
          <w:rFonts w:hint="eastAsia" w:ascii="仿宋" w:hAnsi="仿宋" w:eastAsia="仿宋" w:cs="仿宋"/>
          <w:sz w:val="32"/>
          <w:szCs w:val="32"/>
          <w:lang w:eastAsia="zh-CN"/>
        </w:rPr>
        <w:t>江西省艺术培训中心</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43FD2"/>
    <w:rsid w:val="0F8B438A"/>
    <w:rsid w:val="1DA071E6"/>
    <w:rsid w:val="70143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2019-10-23T04:14:00Z</dcterms:created>
  <dc:creator>心喜的斐</dc:creator>
  <cp:lastModifiedBy>心喜的斐</cp:lastModifiedBy>
  <dcterms:modified xsi:type="dcterms:W3CDTF">2019-10-23T06:56:35Z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